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B31B6" w14:textId="77777777" w:rsidR="005D3B1A" w:rsidRPr="0064012A" w:rsidRDefault="00C22B12">
      <w:pPr>
        <w:rPr>
          <w:rFonts w:asciiTheme="minorHAnsi" w:hAnsiTheme="minorHAnsi"/>
          <w:b/>
          <w:sz w:val="48"/>
          <w:szCs w:val="48"/>
        </w:rPr>
      </w:pPr>
      <w:r w:rsidRPr="0064012A">
        <w:rPr>
          <w:rFonts w:asciiTheme="minorHAnsi" w:hAnsiTheme="minorHAnsi"/>
          <w:b/>
          <w:noProof/>
          <w:sz w:val="48"/>
          <w:szCs w:val="48"/>
        </w:rPr>
        <w:t>Outlander sales</w:t>
      </w:r>
    </w:p>
    <w:p w14:paraId="710EDC05" w14:textId="77777777" w:rsidR="005D3B1A" w:rsidRPr="0064012A" w:rsidRDefault="00C22B12">
      <w:pPr>
        <w:rPr>
          <w:rFonts w:asciiTheme="minorHAnsi" w:hAnsiTheme="minorHAnsi"/>
        </w:rPr>
      </w:pPr>
      <w:r w:rsidRPr="0064012A">
        <w:rPr>
          <w:rFonts w:asciiTheme="minorHAnsi" w:hAnsiTheme="minorHAnsi"/>
        </w:rPr>
        <w:t xml:space="preserve">In 1994, Outlander Spices completed its first year in operation with $350,000 in net profits. Since then, the company has grown by leaps and bounds, with current annual sales estimates at over </w:t>
      </w:r>
      <w:r w:rsidR="00B3718E" w:rsidRPr="0064012A">
        <w:rPr>
          <w:rFonts w:asciiTheme="minorHAnsi" w:hAnsiTheme="minorHAnsi"/>
        </w:rPr>
        <w:t>$</w:t>
      </w:r>
      <w:r w:rsidRPr="0064012A">
        <w:rPr>
          <w:rFonts w:asciiTheme="minorHAnsi" w:hAnsiTheme="minorHAnsi"/>
        </w:rPr>
        <w:t>5 million</w:t>
      </w:r>
      <w:r w:rsidR="00B3718E" w:rsidRPr="0064012A">
        <w:rPr>
          <w:rFonts w:asciiTheme="minorHAnsi" w:hAnsiTheme="minorHAnsi"/>
        </w:rPr>
        <w:t>.</w:t>
      </w:r>
    </w:p>
    <w:p w14:paraId="621BA1E7" w14:textId="77777777" w:rsidR="005D3B1A" w:rsidRPr="0064012A" w:rsidRDefault="00C22B12">
      <w:pPr>
        <w:rPr>
          <w:rFonts w:asciiTheme="minorHAnsi" w:hAnsiTheme="minorHAnsi"/>
        </w:rPr>
      </w:pPr>
      <w:r w:rsidRPr="0064012A">
        <w:rPr>
          <w:rFonts w:asciiTheme="minorHAnsi" w:hAnsiTheme="minorHAnsi"/>
        </w:rPr>
        <w:t xml:space="preserve">Below are our most recent sales estimates for the next two quarters. Please </w:t>
      </w:r>
      <w:r w:rsidR="0064418F" w:rsidRPr="0064012A">
        <w:rPr>
          <w:rFonts w:asciiTheme="minorHAnsi" w:hAnsiTheme="minorHAnsi"/>
        </w:rPr>
        <w:t>contact our Finance department to request yearly sales data from 1994 to the present.</w:t>
      </w:r>
    </w:p>
    <w:p w14:paraId="591EFEF2" w14:textId="77777777" w:rsidR="005D3B1A" w:rsidRPr="0064012A" w:rsidRDefault="005D3B1A">
      <w:pPr>
        <w:rPr>
          <w:rFonts w:asciiTheme="minorHAnsi" w:hAnsiTheme="minorHAnsi"/>
        </w:rPr>
      </w:pPr>
      <w:bookmarkStart w:id="0" w:name="_GoBack"/>
      <w:bookmarkEnd w:id="0"/>
    </w:p>
    <w:sectPr w:rsidR="005D3B1A" w:rsidRPr="0064012A" w:rsidSect="00640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12"/>
    <w:rsid w:val="0036250E"/>
    <w:rsid w:val="00381B29"/>
    <w:rsid w:val="004B2624"/>
    <w:rsid w:val="00551FD2"/>
    <w:rsid w:val="0055439D"/>
    <w:rsid w:val="005D3B1A"/>
    <w:rsid w:val="0064012A"/>
    <w:rsid w:val="0064418F"/>
    <w:rsid w:val="006D2D79"/>
    <w:rsid w:val="009237AF"/>
    <w:rsid w:val="00A52B9A"/>
    <w:rsid w:val="00B3718E"/>
    <w:rsid w:val="00B912F3"/>
    <w:rsid w:val="00BE5869"/>
    <w:rsid w:val="00C22B12"/>
    <w:rsid w:val="00EF711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C3454"/>
  <w15:docId w15:val="{628D5247-D104-4956-A357-A396E3CB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B12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sales</vt:lpstr>
    </vt:vector>
  </TitlesOfParts>
  <Company>Tectrix, Inc.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sales</dc:title>
  <dc:creator>USER01</dc:creator>
  <cp:lastModifiedBy>Ima Student</cp:lastModifiedBy>
  <cp:revision>2</cp:revision>
  <dcterms:created xsi:type="dcterms:W3CDTF">2013-03-10T22:20:00Z</dcterms:created>
  <dcterms:modified xsi:type="dcterms:W3CDTF">2013-03-10T22:20:00Z</dcterms:modified>
</cp:coreProperties>
</file>